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PROGRAMMAZIONE  DI LEGISLAZIONE SANITARIA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DELLA PROFESSORESSA MARIA TERESA ALFANO</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ANNO SCOLASTICO 2023/24 NELLA CLASSE VF.</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Costituzione. Le diverse letture della Costituzione.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dottrina positivista del diritto. La dottrina della costituzione decisionista e quella normativa.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concezione materiale della Costituzione.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Costituzione come tavola di valori.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diritti fondamentali nella giurisprudenza della Corte costituzionale.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 Stato e ordinamento giuridico.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Distinzioni tra lo Stato persona e lo Stato ordinamento.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caratteri differenziali dello Stato ordinamento.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fonti del diritto.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Tipologia delle fonti normative.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L’ordine delle fonti e tra le fonti.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L’interpretazione.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diritto soggettivo.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sanità pubblica.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tutela della salute come diritto pretensivo o diritto alla prestazione.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Art.32 Cost.: Natura pretensiva e natura oppositiva della norma.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situazione giuridica di natura oppositiva dell’art.32 Cost.: Sentenza della Corte costituzionale n.184 del 1986 e danno biologico.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L’assistenza sanitaria della collettività e la nascita del sistema sanitario pubblico.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situazione giuridica di natura pretensiva dell’art.32 Cost.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trattamenti sanitari obbligatori. Profili di legittimità costituzionale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prima riforma sanitaria ex legge n.833 del 1978.</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principi della riforma sanitaria introdotta con la legge n.833 del 1978.</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Universalità, eguaglianza e globalità.</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obiettivi di salute nella legge n.833 del 1978.</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L’istituzione della USL come strumento operativo dei Comuni e la sua natura democratica.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organi della USL.</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seconda riforma sanitaria ex Decreto legislativo n.502 del 1992: L’introduzione dei LEA e l’aziendalizzazione delle ASL.</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Monitoraggio ed appropriatezza dei LEA.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riforma ter ed il passaggio alle Regioni della responsabilità del servizio.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Natura giuridica della ASL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L’adozione dello Statuto.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Studio dello Statuto della ASL Nord Ovest Toscana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organi della Asl: Nomina, responsabilità e valutazione del direttore generale.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funzioni dello Stato.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tipologie di prestazioni ed i LEA. Analisi DPCM sui LEA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L’accreditamento dei privati come servizio pubblico.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finanziamento del servizio e gli utenti del servizio.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legge n.40 del 2004 in materia di procreazione medicalmente assistita e profili di legittimità costituzionale.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Studio delle sentenze della Corte costituzionale sull’illegittimità costituzionale della legge n.40 del 2004.</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relazione di cura, il consenso informato e l’istituzione delle DAT nella legge n. 219 del 2017..</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libertà di interrompere i trattamenti sanitari: Punti di convergenza e differenze con la pratica dell’eutanasia.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Studio della sentenza della Corte costituzionale n. 242 del 2019 sull’illegittimità costituzionale dell’art.580 c.p. in materia di aiuto al suicidio in contrasto con il principio di libertà di autodeterminazione riconosciuto al singolo.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Lettura di alcuni interventi dei parlamentari dell’Assemblea costituente sul diritto alla salute.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Competenze:</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studenti a seguito dello studio degli argomenti succitati dovranno essere in grado di riconoscere i principi ispiratori della Riforma sanitaria attuata con la legge n.833 del 1978 ed emanata in attuazione del precetto costituzionale di cui all’art.32 Cost..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Dovranno riconoscere le riforme successive e saper argomentare sulle ragioni che hanno indotto il legislatore ad emanarle e cogliere le novità con esse introdotte, con particolare riguardo al condizionamento di carattere finanziario del diritto alla salute.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Dovranno riconoscere i LEA ed individuare lo Statuto della propria ASL di riferimento.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Dovranno saper argomentare sulle questioni affrontate nelle sentenze della Corte costituzionale in tema di libertà di autodeterminazione in materia di salute ed interruzione dei trattamenti sanitari.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OBIETTIVI MINIMI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obiettivi minimi richiesti sono contenuti nei seguenti argomenti: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Costituzione. Le diverse letture della Costituzione.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Costituzione come tavola di valori.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diritti fondamentali nella giurisprudenza della Corte costituzionale.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 Stato e ordinamento giuridico.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sanità pubblica.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tutela della salute come diritto pretensivo o diritto alla prestazione.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Art.32 Cost.: Natura pretensiva e natura oppositiva della norma.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prima riforma sanitaria ex legge n.833 del 1978.</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principi della riforma sanitaria introdotta con la legge n.833 del 1978.</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Universalità, eguaglianza e globalità.</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obiettivi di salute nella legge n.833 del 1978.</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L’istituzione della USL come strumento operativo dei Comuni e la sua natura democratica.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organi della USL.</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seconda riforma sanitaria ex Decreto legislativo n.502 del 1992: L’introduzione dei LEA e l’aziendalizzazione delle ASL.</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riforma ter ed il passaggio alle Regioni della responsabilità del servizio.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Studio dello Statuto della ASL Nord Ovest Toscana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tipologie di prestazioni ed i LEA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L’accreditamento dei privati come servizio pubblico.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finanziamento del servizio e gli utenti del servizio.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L’accreditamento dei privati come servizio pubblico.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finanziamento del servizio e gli utenti del servizio.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Prof.ssa Maria Teresa Alfano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